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after="150" w:line="420" w:lineRule="auto"/>
        <w:ind w:left="0" w:right="0" w:firstLine="0"/>
        <w:jc w:val="center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31"/>
          <w:u w:val="none"/>
          <w:shd w:val="clear" w:color="auto" w:fill="FFFFFF"/>
        </w:rPr>
        <w:t>广州诗悦网络科技有限公司</w:t>
      </w:r>
    </w:p>
    <w:p>
      <w:pPr>
        <w:snapToGrid/>
        <w:spacing w:before="0" w:after="150" w:line="420" w:lineRule="auto"/>
        <w:ind w:left="0" w:right="0" w:firstLine="0"/>
        <w:jc w:val="center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31"/>
          <w:u w:val="none"/>
          <w:shd w:val="clear" w:color="auto" w:fill="FFFFFF"/>
        </w:rPr>
        <w:t>【不一样，正青春】——2024年校园招聘</w:t>
      </w:r>
    </w:p>
    <w:p>
      <w:pPr>
        <w:snapToGrid/>
        <w:spacing w:before="0" w:after="150" w:line="400" w:lineRule="exact"/>
        <w:ind w:left="0" w:right="0" w:firstLine="0"/>
        <w:jc w:val="left"/>
      </w:pP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548DD4"/>
          <w:spacing w:val="0"/>
          <w:sz w:val="24"/>
          <w:u w:val="none"/>
          <w:shd w:val="clear" w:color="auto" w:fill="FFFFFF"/>
        </w:rPr>
        <w:t>公司介绍</w:t>
      </w:r>
    </w:p>
    <w:p>
      <w:pPr>
        <w:snapToGrid/>
        <w:spacing w:before="0" w:after="150" w:line="480" w:lineRule="auto"/>
        <w:ind w:left="0" w:right="0" w:firstLine="420" w:firstLineChars="200"/>
        <w:jc w:val="both"/>
      </w:pPr>
      <w:r>
        <w:rPr>
          <w:rFonts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诗悦网络，成立于2014年，是专注于</w:t>
      </w: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single"/>
          <w:shd w:val="clear" w:color="auto" w:fill="FFFFFF"/>
        </w:rPr>
        <w:t>精品手游研发和全球化发行的研运一体公司</w:t>
      </w:r>
      <w:r>
        <w:rPr>
          <w:rFonts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，团队规模超千人。我们以“精品游戏探索者”为研发理念，以“给玩家以快乐，给团队以成长”为核心价值观。</w:t>
      </w:r>
    </w:p>
    <w:p>
      <w:pPr>
        <w:snapToGrid/>
        <w:spacing w:before="0" w:after="150" w:line="480" w:lineRule="auto"/>
        <w:ind w:left="0" w:right="0" w:firstLine="420" w:firstLineChars="200"/>
        <w:jc w:val="both"/>
        <w:rPr>
          <w:highlight w:val="none"/>
        </w:rPr>
      </w:pPr>
      <w:r>
        <w:rPr>
          <w:rFonts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诗悦陆续推出了多款高人气的精品游戏，包括《长安幻想》、《最后的原始人》、《云上城之歌》、《斗罗大陆：武魂觉醒》、《轩辕剑：剑之源》、《闪烁之光》、《仙凡幻想》、《仙灵觉醒》等，产品类型涵盖</w:t>
      </w: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single"/>
          <w:shd w:val="clear" w:color="auto" w:fill="FFFFFF"/>
        </w:rPr>
        <w:t>二次元、回合制、ARPG、</w:t>
      </w: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highlight w:val="none"/>
          <w:u w:val="single"/>
          <w:shd w:val="clear" w:color="auto" w:fill="FFFFFF"/>
        </w:rPr>
        <w:t>放置卡牌、ACT</w:t>
      </w:r>
      <w:r>
        <w:rPr>
          <w:rFonts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等，更多精品游戏即将上线。</w:t>
      </w:r>
    </w:p>
    <w:p>
      <w:pPr>
        <w:snapToGrid/>
        <w:spacing w:before="0" w:after="150" w:line="480" w:lineRule="auto"/>
        <w:ind w:left="0" w:right="0" w:firstLine="420" w:firstLineChars="200"/>
        <w:jc w:val="both"/>
      </w:pPr>
      <w:r>
        <w:rPr>
          <w:rFonts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成立以来，诗悦稳健发展并获得多项荣誉认定，连续两年蝉联广州“独角兽”创新企业榜单。</w:t>
      </w:r>
      <w:r>
        <w:rPr>
          <w:rFonts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近年诗悦在数字经济出海取得较大突破，我们将逐步拓展中国大陆以外市场，争取将更多优质的游戏内容产品推向海外，加速</w:t>
      </w: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single"/>
          <w:shd w:val="clear" w:color="auto" w:fill="FFFFFF"/>
        </w:rPr>
        <w:t>全球化发行</w:t>
      </w:r>
      <w:r>
        <w:rPr>
          <w:rFonts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的步伐。</w:t>
      </w:r>
    </w:p>
    <w:p>
      <w:pPr>
        <w:snapToGrid/>
        <w:spacing w:before="0" w:after="150" w:line="480" w:lineRule="auto"/>
        <w:ind w:left="0" w:right="0" w:firstLine="420"/>
        <w:jc w:val="both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更多</w:t>
      </w: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诗悦文化、</w:t>
      </w:r>
      <w:r>
        <w:rPr>
          <w:rFonts w:hint="eastAsia"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  <w:lang w:val="en-US" w:eastAsia="zh-CN"/>
        </w:rPr>
        <w:t>人才发展、</w:t>
      </w: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福利</w:t>
      </w:r>
      <w:r>
        <w:rPr>
          <w:rFonts w:hint="eastAsia"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  <w:lang w:val="en-US" w:eastAsia="zh-CN"/>
        </w:rPr>
        <w:t>生活</w:t>
      </w: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资讯，</w:t>
      </w:r>
      <w:r>
        <w:rPr>
          <w:rFonts w:hint="eastAsia"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  <w:lang w:val="en-US" w:eastAsia="zh-CN"/>
        </w:rPr>
        <w:t>请关注【诗悦网络】公众号。</w:t>
      </w:r>
    </w:p>
    <w:p>
      <w:pPr>
        <w:snapToGrid/>
        <w:spacing w:before="0" w:after="150" w:line="480" w:lineRule="auto"/>
        <w:ind w:left="0" w:right="0" w:firstLine="0"/>
        <w:jc w:val="both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pacing w:val="0"/>
          <w:sz w:val="22"/>
          <w:u w:val="none"/>
          <w:shd w:val="clear" w:color="auto" w:fill="FFFFFF"/>
        </w:rPr>
        <w:t>【研发能力】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在回合制、卡牌、MMOARPG领域具有持续打造爆款游戏的能力，四年</w:t>
      </w: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single"/>
          <w:shd w:val="clear" w:color="auto" w:fill="FFFFFF"/>
        </w:rPr>
        <w:t>7款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过亿精品游戏。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TOP1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 xml:space="preserve"> 《云上城之歌》2021年7月进入APPSTORE中国港台地区畅销榜TOP1、2022H1年中国手游韩国收入TOP1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TOP3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 xml:space="preserve"> 《长安幻想》2022年12月上线以来稳居APPSTORE游戏畅销榜前十，最高TOP3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TOP5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 xml:space="preserve"> 《斗罗大陆:武魂觉醒》2021年4月进入APPSTORE游戏畅销榜TOP 5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 xml:space="preserve">7年 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 xml:space="preserve"> 《星辰奇缘》品牌化长线运营周期超7年持续稳定运营至今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pacing w:val="0"/>
          <w:sz w:val="22"/>
          <w:u w:val="none"/>
          <w:shd w:val="clear" w:color="auto" w:fill="FFFFFF"/>
        </w:rPr>
        <w:t>【发行能力】</w:t>
      </w:r>
    </w:p>
    <w:p>
      <w:pPr>
        <w:snapToGrid/>
        <w:spacing w:before="0" w:after="150" w:line="480" w:lineRule="auto"/>
        <w:ind w:left="0" w:leftChars="0" w:right="0" w:rightChars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2023年中国手游发行商收入排行</w:t>
      </w: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single"/>
          <w:shd w:val="clear" w:color="auto" w:fill="FFFFFF"/>
        </w:rPr>
        <w:t>TOP10</w:t>
      </w:r>
    </w:p>
    <w:p>
      <w:pPr>
        <w:snapToGrid/>
        <w:spacing w:before="0" w:after="150" w:line="480" w:lineRule="auto"/>
        <w:ind w:left="0" w:leftChars="0" w:right="0" w:rightChars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具备品效合一发行爆款能力，《长安幻想》持续稳定APP STORE畅销榜</w:t>
      </w: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single"/>
          <w:shd w:val="clear" w:color="auto" w:fill="FFFFFF"/>
        </w:rPr>
        <w:t>TOP10</w:t>
      </w:r>
    </w:p>
    <w:p>
      <w:pPr>
        <w:snapToGrid/>
        <w:spacing w:before="0" w:after="150" w:line="480" w:lineRule="auto"/>
        <w:ind w:left="0" w:leftChars="0" w:right="0" w:rightChars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具备长线稳定发行能力，《闪烁之光》长线发行累计流水突破</w:t>
      </w: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single"/>
          <w:shd w:val="clear" w:color="auto" w:fill="FFFFFF"/>
        </w:rPr>
        <w:t>30亿</w:t>
      </w:r>
    </w:p>
    <w:p>
      <w:pPr>
        <w:snapToGrid/>
        <w:spacing w:before="0" w:after="150" w:line="480" w:lineRule="auto"/>
        <w:ind w:left="0" w:leftChars="0" w:right="0" w:rightChars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pacing w:val="0"/>
          <w:sz w:val="22"/>
          <w:u w:val="none"/>
          <w:shd w:val="clear" w:color="auto" w:fill="FFFFFF"/>
        </w:rPr>
        <w:t>【上线产品】</w:t>
      </w:r>
    </w:p>
    <w:p>
      <w:pPr>
        <w:snapToGrid/>
        <w:spacing w:before="0" w:after="150" w:line="480" w:lineRule="auto"/>
        <w:ind w:left="0" w:right="0" w:rightChars="0"/>
        <w:jc w:val="left"/>
        <w:rPr>
          <w:rFonts w:ascii="微软雅黑" w:hAnsi="微软雅黑" w:eastAsia="微软雅黑" w:cs="微软雅黑"/>
          <w:b/>
          <w:i w:val="0"/>
          <w:strike w:val="0"/>
          <w:color w:val="000000"/>
          <w:spacing w:val="0"/>
          <w:sz w:val="22"/>
          <w:u w:val="none"/>
          <w:shd w:val="clear" w:color="auto" w:fill="FFFFFF"/>
        </w:rPr>
      </w:pPr>
      <w:r>
        <w:rPr>
          <w:rFonts w:ascii="微软雅黑" w:hAnsi="微软雅黑" w:eastAsia="微软雅黑" w:cs="微软雅黑"/>
          <w:b w:val="0"/>
          <w:i w:val="0"/>
          <w:strike w:val="0"/>
          <w:color w:val="000000"/>
          <w:spacing w:val="0"/>
          <w:sz w:val="21"/>
          <w:u w:val="none"/>
          <w:shd w:val="clear" w:color="auto" w:fill="FFFFFF"/>
        </w:rPr>
        <w:t>《长安幻想》、《最后的原始人》、《云上城之歌》、《斗罗大陆：武魂觉醒》、《闪烁之光》、《轩辕剑：剑之源》、《仙凡幻想》、《星辰奇缘》、《仙灵觉醒》等上线产品，更多精品游戏即将上线。</w:t>
      </w:r>
    </w:p>
    <w:p>
      <w:pPr>
        <w:snapToGrid/>
        <w:spacing w:before="0" w:after="150" w:line="480" w:lineRule="auto"/>
        <w:ind w:left="0" w:right="0" w:rightChars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000000"/>
          <w:spacing w:val="0"/>
          <w:sz w:val="22"/>
          <w:u w:val="none"/>
          <w:shd w:val="clear" w:color="auto" w:fill="FFFFFF"/>
        </w:rPr>
        <w:t>2024年，特邀不一样的探索者们，一起去给用户创造超出预期的快乐。</w:t>
      </w:r>
    </w:p>
    <w:p>
      <w:pPr>
        <w:snapToGrid/>
        <w:spacing w:before="0" w:after="150" w:line="400" w:lineRule="exact"/>
        <w:ind w:left="0" w:right="0" w:rightChars="0"/>
        <w:jc w:val="left"/>
      </w:pPr>
    </w:p>
    <w:p>
      <w:pPr>
        <w:snapToGrid/>
        <w:spacing w:before="0" w:after="150" w:line="36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  <w:t>企业文化</w:t>
      </w:r>
    </w:p>
    <w:p>
      <w:pPr>
        <w:snapToGrid/>
        <w:spacing w:before="0" w:after="0" w:line="480" w:lineRule="auto"/>
        <w:ind w:left="0" w:right="0" w:firstLine="0"/>
        <w:jc w:val="left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b/>
          <w:i w:val="0"/>
          <w:strike w:val="0"/>
          <w:color w:val="141933"/>
          <w:spacing w:val="0"/>
          <w:sz w:val="21"/>
          <w:u w:val="none"/>
          <w:shd w:val="clear" w:color="auto" w:fill="FFFFFF"/>
        </w:rPr>
        <w:t>我们的价值观：</w:t>
      </w:r>
      <w:r>
        <w:rPr>
          <w:rFonts w:ascii="微软雅黑" w:hAnsi="微软雅黑" w:eastAsia="微软雅黑" w:cs="微软雅黑"/>
          <w:i w:val="0"/>
          <w:strike w:val="0"/>
          <w:color w:val="141933"/>
          <w:spacing w:val="0"/>
          <w:sz w:val="21"/>
          <w:u w:val="none"/>
          <w:shd w:val="clear" w:color="auto" w:fill="FFFFFF"/>
        </w:rPr>
        <w:t>给玩家以快乐，给团队以成长 ；正直务实</w:t>
      </w:r>
      <w:r>
        <w:rPr>
          <w:rFonts w:hint="eastAsia" w:ascii="微软雅黑" w:hAnsi="微软雅黑" w:eastAsia="微软雅黑" w:cs="微软雅黑"/>
          <w:i w:val="0"/>
          <w:strike w:val="0"/>
          <w:color w:val="141933"/>
          <w:spacing w:val="0"/>
          <w:sz w:val="21"/>
          <w:u w:val="none"/>
          <w:shd w:val="clear" w:color="auto" w:fill="FFFFFF"/>
          <w:lang w:eastAsia="zh-CN"/>
        </w:rPr>
        <w:t>；</w:t>
      </w:r>
      <w:r>
        <w:rPr>
          <w:rFonts w:ascii="微软雅黑" w:hAnsi="微软雅黑" w:eastAsia="微软雅黑" w:cs="微软雅黑"/>
          <w:i w:val="0"/>
          <w:strike w:val="0"/>
          <w:color w:val="141933"/>
          <w:spacing w:val="0"/>
          <w:sz w:val="21"/>
          <w:u w:val="none"/>
          <w:shd w:val="clear" w:color="auto" w:fill="FFFFFF"/>
        </w:rPr>
        <w:t>结果导向；自我批判</w:t>
      </w:r>
      <w:r>
        <w:rPr>
          <w:rFonts w:hint="eastAsia" w:ascii="微软雅黑" w:hAnsi="微软雅黑" w:eastAsia="微软雅黑" w:cs="微软雅黑"/>
          <w:i w:val="0"/>
          <w:strike w:val="0"/>
          <w:color w:val="141933"/>
          <w:spacing w:val="0"/>
          <w:sz w:val="21"/>
          <w:u w:val="none"/>
          <w:shd w:val="clear" w:color="auto" w:fill="FFFFFF"/>
          <w:lang w:eastAsia="zh-CN"/>
        </w:rPr>
        <w:t>；</w:t>
      </w:r>
      <w:r>
        <w:rPr>
          <w:rFonts w:ascii="微软雅黑" w:hAnsi="微软雅黑" w:eastAsia="微软雅黑" w:cs="微软雅黑"/>
          <w:i w:val="0"/>
          <w:strike w:val="0"/>
          <w:color w:val="141933"/>
          <w:spacing w:val="0"/>
          <w:sz w:val="21"/>
          <w:u w:val="none"/>
          <w:shd w:val="clear" w:color="auto" w:fill="FFFFFF"/>
        </w:rPr>
        <w:t>终身</w:t>
      </w:r>
      <w:r>
        <w:rPr>
          <w:rFonts w:hint="eastAsia" w:ascii="微软雅黑" w:hAnsi="微软雅黑" w:eastAsia="微软雅黑" w:cs="微软雅黑"/>
          <w:i w:val="0"/>
          <w:strike w:val="0"/>
          <w:color w:val="141933"/>
          <w:spacing w:val="0"/>
          <w:sz w:val="21"/>
          <w:u w:val="none"/>
          <w:shd w:val="clear" w:color="auto" w:fill="FFFFFF"/>
          <w:lang w:val="en-US" w:eastAsia="zh-CN"/>
        </w:rPr>
        <w:t>成长。</w:t>
      </w:r>
    </w:p>
    <w:p>
      <w:pPr>
        <w:snapToGrid/>
        <w:spacing w:before="0" w:after="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141933"/>
          <w:spacing w:val="0"/>
          <w:sz w:val="21"/>
          <w:u w:val="none"/>
          <w:shd w:val="clear" w:color="auto" w:fill="FFFFFF"/>
        </w:rPr>
        <w:t>我们的愿景：</w:t>
      </w:r>
      <w:r>
        <w:rPr>
          <w:rFonts w:ascii="微软雅黑" w:hAnsi="微软雅黑" w:eastAsia="微软雅黑" w:cs="微软雅黑"/>
          <w:i w:val="0"/>
          <w:strike w:val="0"/>
          <w:color w:val="141933"/>
          <w:spacing w:val="0"/>
          <w:sz w:val="21"/>
          <w:u w:val="none"/>
          <w:shd w:val="clear" w:color="auto" w:fill="FFFFFF"/>
        </w:rPr>
        <w:t>致力成为世界一流的新文创企业，起于游戏，不止于游戏。</w:t>
      </w:r>
    </w:p>
    <w:p>
      <w:pPr>
        <w:snapToGrid/>
        <w:spacing w:before="0" w:after="0" w:line="480" w:lineRule="auto"/>
        <w:ind w:left="0" w:right="0" w:firstLine="0"/>
        <w:jc w:val="left"/>
        <w:rPr>
          <w:rFonts w:hint="eastAsia" w:eastAsia="微软雅黑"/>
          <w:lang w:eastAsia="zh-CN"/>
        </w:rPr>
      </w:pPr>
      <w:r>
        <w:rPr>
          <w:rFonts w:ascii="微软雅黑" w:hAnsi="微软雅黑" w:eastAsia="微软雅黑" w:cs="微软雅黑"/>
          <w:b/>
          <w:i w:val="0"/>
          <w:strike w:val="0"/>
          <w:color w:val="141933"/>
          <w:spacing w:val="0"/>
          <w:sz w:val="21"/>
          <w:u w:val="none"/>
          <w:shd w:val="clear" w:color="auto" w:fill="FFFFFF"/>
        </w:rPr>
        <w:t>我们的使命：</w:t>
      </w:r>
      <w:r>
        <w:rPr>
          <w:rFonts w:ascii="微软雅黑" w:hAnsi="微软雅黑" w:eastAsia="微软雅黑" w:cs="微软雅黑"/>
          <w:i w:val="0"/>
          <w:strike w:val="0"/>
          <w:color w:val="141933"/>
          <w:spacing w:val="0"/>
          <w:sz w:val="21"/>
          <w:u w:val="none"/>
          <w:shd w:val="clear" w:color="auto" w:fill="FFFFFF"/>
        </w:rPr>
        <w:t>让世界更快乐 使自己更美好</w:t>
      </w:r>
      <w:r>
        <w:rPr>
          <w:rFonts w:hint="eastAsia" w:ascii="微软雅黑" w:hAnsi="微软雅黑" w:eastAsia="微软雅黑" w:cs="微软雅黑"/>
          <w:i w:val="0"/>
          <w:strike w:val="0"/>
          <w:color w:val="141933"/>
          <w:spacing w:val="0"/>
          <w:sz w:val="21"/>
          <w:u w:val="none"/>
          <w:shd w:val="clear" w:color="auto" w:fill="FFFFFF"/>
          <w:lang w:eastAsia="zh-CN"/>
        </w:rPr>
        <w:t>。</w:t>
      </w:r>
    </w:p>
    <w:p>
      <w:pPr>
        <w:snapToGrid/>
        <w:spacing w:before="0" w:after="150" w:line="400" w:lineRule="exact"/>
        <w:ind w:left="0" w:right="0" w:firstLine="0"/>
        <w:jc w:val="left"/>
      </w:pPr>
    </w:p>
    <w:p>
      <w:pPr>
        <w:pBdr>
          <w:bottom w:val="none" w:color="auto" w:sz="0" w:space="0"/>
        </w:pBd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  <w:t>校招岗位（更多详情可前往校招官网https://campus.shiyue.com）</w:t>
      </w:r>
    </w:p>
    <w:p>
      <w:pPr>
        <w:snapToGrid/>
        <w:spacing w:before="0" w:after="150" w:line="480" w:lineRule="auto"/>
        <w:ind w:left="0" w:right="0" w:firstLine="0"/>
        <w:jc w:val="left"/>
        <w:rPr>
          <w:rFonts w:ascii="微软雅黑" w:hAnsi="微软雅黑" w:eastAsia="微软雅黑" w:cs="微软雅黑"/>
          <w:b w:val="0"/>
          <w:bCs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美术设计类：</w:t>
      </w:r>
      <w:r>
        <w:rPr>
          <w:rFonts w:hint="eastAsia" w:ascii="微软雅黑" w:hAnsi="微软雅黑" w:eastAsia="微软雅黑" w:cs="微软雅黑"/>
          <w:b w:val="0"/>
          <w:bCs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UI、角色原画、场景原画</w:t>
      </w:r>
      <w:r>
        <w:rPr>
          <w:rFonts w:hint="eastAsia" w:ascii="微软雅黑" w:hAnsi="微软雅黑" w:eastAsia="微软雅黑" w:cs="微软雅黑"/>
          <w:b w:val="0"/>
          <w:bCs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地编、动作、动效、特效</w:t>
      </w:r>
      <w:r>
        <w:rPr>
          <w:rFonts w:hint="eastAsia" w:ascii="微软雅黑" w:hAnsi="微软雅黑" w:eastAsia="微软雅黑" w:cs="微软雅黑"/>
          <w:b w:val="0"/>
          <w:bCs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角色模型</w:t>
      </w:r>
    </w:p>
    <w:p>
      <w:pPr>
        <w:snapToGrid/>
        <w:spacing w:before="0" w:after="150" w:line="480" w:lineRule="auto"/>
        <w:ind w:left="0" w:right="0" w:firstLine="0"/>
        <w:jc w:val="left"/>
        <w:rPr>
          <w:highlight w:val="none"/>
        </w:rPr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技术开发类：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TA（技术美术）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游戏客户端开发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游戏服务端开发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算法工程师、游戏测试</w:t>
      </w:r>
    </w:p>
    <w:p>
      <w:pPr>
        <w:snapToGrid/>
        <w:spacing w:before="0" w:after="150" w:line="480" w:lineRule="auto"/>
        <w:ind w:left="0" w:right="0" w:firstLine="0"/>
        <w:jc w:val="left"/>
        <w:rPr>
          <w:highlight w:val="none"/>
        </w:rPr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游戏策划类：</w:t>
      </w:r>
      <w:r>
        <w:rPr>
          <w:rFonts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数值策划、战斗策划、关卡策划、系统策划、文案策划</w:t>
      </w:r>
    </w:p>
    <w:p>
      <w:pPr>
        <w:snapToGrid/>
        <w:spacing w:before="0" w:after="150" w:line="480" w:lineRule="auto"/>
        <w:ind w:left="0" w:right="0" w:firstLine="0"/>
        <w:jc w:val="left"/>
        <w:rPr>
          <w:rFonts w:hint="default" w:eastAsia="微软雅黑"/>
          <w:highlight w:val="none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产品运营类：</w:t>
      </w:r>
      <w:bookmarkStart w:id="0" w:name="_GoBack"/>
      <w:r>
        <w:rPr>
          <w:rFonts w:hint="eastAsia" w:ascii="微软雅黑" w:hAnsi="微软雅黑" w:eastAsia="微软雅黑" w:cs="微软雅黑"/>
          <w:b w:val="0"/>
          <w:bCs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  <w:lang w:val="en-US" w:eastAsia="zh-CN"/>
        </w:rPr>
        <w:t>海外运营</w:t>
      </w:r>
      <w:bookmarkEnd w:id="0"/>
    </w:p>
    <w:p>
      <w:pPr>
        <w:snapToGrid/>
        <w:spacing w:before="0" w:after="150" w:line="48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市场营销类：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海外市场投放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  <w:t>海外市场营销</w:t>
      </w:r>
    </w:p>
    <w:p>
      <w:pPr>
        <w:snapToGrid/>
        <w:spacing w:before="0" w:after="150" w:line="480" w:lineRule="auto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strike w:val="0"/>
          <w:color w:val="333333"/>
          <w:spacing w:val="0"/>
          <w:sz w:val="21"/>
          <w:highlight w:val="none"/>
          <w:u w:val="none"/>
          <w:shd w:val="clear" w:color="auto" w:fill="FFFFFF"/>
        </w:rPr>
      </w:pP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  <w:t>薪酬福利：让员工感受到持续的幸福感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薪资体系：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基本薪资、项目奖金、年底双薪、转正经费、每年1-3次的调薪机会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餐饮福利：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千元餐补、豪华下午茶、聚餐经费、每日水果、零食无限量供应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员工关怀：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五险一金、年度体检、年节礼盒、司庆礼包、落户广州</w:t>
      </w:r>
      <w:r>
        <w:rPr>
          <w:rFonts w:hint="eastAsia"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  <w:lang w:val="en-US" w:eastAsia="zh-CN"/>
        </w:rPr>
        <w:t>&amp;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档案挂靠支持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带薪假期：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法定节假日、年假、病假、探亲假、婚假、产假、陪产假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丰富活动：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年度旅游、电竞比赛、轰趴桌游、运动比赛、节日活动、部门团建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设施齐全：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健身房、休闲区、乒乓球室、桌游室、休息室、诗悦食堂</w:t>
      </w:r>
    </w:p>
    <w:p>
      <w:pPr>
        <w:snapToGrid/>
        <w:spacing w:before="0" w:after="150" w:line="400" w:lineRule="exact"/>
        <w:ind w:left="0" w:right="0" w:firstLine="0"/>
        <w:jc w:val="left"/>
      </w:pP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  <w:t>YUE星计划：为校招生量身定做的学习计划，帮助校招生快速适应工作生活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登陆阶段：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 xml:space="preserve">入职前，公司提供专项平台资源，过程中更有导师1V1辅导加持，助你夯实专业基础。 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公司集训：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带你揭秘游戏的制作流程，探寻诗悦的前世今生，学习优秀的做事方式，转身成为游戏人。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专业集训：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由专业线资深业务专家联合开发精品课程，带你解锁实用专业技能，完成校园人到职场人的转变。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MINI项目：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初踏职场也能实现自己的游戏梦，通过协作见证你的游戏从0到1的诞生（针对研发向同学）。</w:t>
      </w:r>
    </w:p>
    <w:p>
      <w:pPr>
        <w:snapToGrid/>
        <w:spacing w:before="0" w:after="150" w:line="400" w:lineRule="exact"/>
        <w:ind w:left="0" w:right="0" w:firstLine="0"/>
        <w:jc w:val="left"/>
      </w:pP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  <w:t>持续成长培训：让员工获得强烈成长与有效提升的感受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专业能力提升：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技术人才培养项目《超级码力》、前沿美术系列分享、流水破亿项目策划经验分享、48小时技术竞赛等，助力员工专业能力提升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日常赋能：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新人入职培训、公开课、跨项目交流会等，助力员工学习成长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团队骨干培养：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《继任计划》、《储备组长训战营》等团队关键人才培养项目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平台资源：</w:t>
      </w: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内部在线学习平台、外购优质在线课程资源、图书角等优质学习资源、助力员工的持续发展</w:t>
      </w:r>
    </w:p>
    <w:p>
      <w:pPr>
        <w:snapToGrid/>
        <w:spacing w:before="0" w:after="150" w:line="480" w:lineRule="auto"/>
        <w:ind w:left="0" w:right="0" w:firstLine="0"/>
        <w:jc w:val="left"/>
      </w:pP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  <w:t>招聘流程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网申——笔试——面试——发放Offer</w:t>
      </w:r>
    </w:p>
    <w:p>
      <w:pPr>
        <w:snapToGrid/>
        <w:spacing w:before="0" w:after="150" w:line="480" w:lineRule="auto"/>
        <w:ind w:left="0" w:right="0" w:firstLine="0"/>
        <w:jc w:val="left"/>
      </w:pP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  <w:t>关注我们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公司地址：广州市天河区科韵路36-38号</w:t>
      </w:r>
    </w:p>
    <w:p>
      <w:pPr>
        <w:pBdr>
          <w:bottom w:val="none" w:color="auto" w:sz="0" w:space="0"/>
        </w:pBd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微信公众号/B站：诗悦网络</w:t>
      </w:r>
    </w:p>
    <w:p>
      <w:pPr>
        <w:snapToGrid/>
        <w:spacing w:before="0" w:after="150" w:line="480" w:lineRule="auto"/>
        <w:ind w:left="0" w:right="0" w:firstLine="0"/>
        <w:jc w:val="left"/>
      </w:pP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  <w:t>加入诗悦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诗悦校招唯一网申入口：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①PC端：https://campus.shiyue.com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②手机端：诗悦网络公众号→加入我们→2024校招</w:t>
      </w:r>
    </w:p>
    <w:p>
      <w:pPr>
        <w:snapToGrid/>
        <w:spacing w:before="0" w:after="150" w:line="240" w:lineRule="auto"/>
        <w:ind w:left="0" w:right="0" w:firstLine="0"/>
        <w:jc w:val="left"/>
      </w:pPr>
    </w:p>
    <w:p>
      <w:pPr>
        <w:snapToGrid/>
        <w:spacing w:before="0" w:after="150" w:line="480" w:lineRule="auto"/>
        <w:ind w:left="0" w:right="0" w:firstLine="0"/>
        <w:jc w:val="left"/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</w:pPr>
      <w:r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  <w:t>网申二维码</w:t>
      </w:r>
    </w:p>
    <w:p>
      <w:pPr>
        <w:snapToGrid/>
        <w:spacing w:before="0" w:after="150" w:line="480" w:lineRule="auto"/>
        <w:ind w:left="0" w:right="0" w:firstLine="0"/>
        <w:jc w:val="left"/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(1)、网申二维码</w:t>
      </w:r>
    </w:p>
    <w:p>
      <w:pPr>
        <w:pBdr>
          <w:bottom w:val="none" w:color="auto" w:sz="0" w:space="0"/>
        </w:pBdr>
        <w:snapToGrid/>
        <w:spacing w:before="0" w:after="150" w:line="480" w:lineRule="auto"/>
        <w:ind w:left="0" w:right="0" w:firstLine="0"/>
        <w:jc w:val="left"/>
      </w:pPr>
      <w:r>
        <w:drawing>
          <wp:inline distT="0" distB="0" distL="0" distR="0">
            <wp:extent cx="1447800" cy="1447800"/>
            <wp:effectExtent l="0" t="0" r="0" b="0"/>
            <wp:docPr id="1" name="picture" descr="descrip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descript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inline>
        </w:drawing>
      </w:r>
      <w:r>
        <w:t xml:space="preserve">       </w:t>
      </w:r>
    </w:p>
    <w:p>
      <w:pPr>
        <w:snapToGrid/>
        <w:spacing w:before="0" w:after="150" w:line="240" w:lineRule="auto"/>
        <w:ind w:left="0" w:right="0" w:firstLine="0"/>
        <w:jc w:val="left"/>
      </w:pP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2686DA"/>
          <w:spacing w:val="0"/>
          <w:sz w:val="24"/>
          <w:u w:val="none"/>
          <w:shd w:val="clear" w:color="auto" w:fill="FFFFFF"/>
        </w:rPr>
        <w:t>为什么推荐你投诗悦网络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能得到系统培养和持续的学习提升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诗悦具备系统的人才培养体系，为校招生量身定制的YUE星计划，通过丰富的课程资源、资深的导师资源、专业的运营方式，帮助校招生完成从校园人到职场人的转变。同时，诗悦配置2对1的新人Landing计划，配合成熟的导师制，每一位新诗悦er都会有一位业务导师和一位悦心伙伴，帮助新人熟悉公司和部门小伙伴，快速掌握和提升工作技能。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除此之外，还有专业能力提升、日常赋能、团队骨干培养、平台资源等，一系列人才发展项目提供丰富的线上线下学习资源，助力员工在诗悦获得持续的成长。</w:t>
      </w:r>
    </w:p>
    <w:p>
      <w:pPr>
        <w:snapToGrid/>
        <w:spacing w:before="0" w:after="150" w:line="24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 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与优秀的团队共同打造优质项目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研发侧：诗悦产品多元化布局，涵盖二次元、回合制、ARPG、放置卡牌、ACT等，在回合制、卡牌、MMOARPG领域具有持续打造爆款游戏的能力，四年7款过亿精品游戏。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发行侧：2023年诗悦进入中国手游发行商收入排行TOP10，发行团队具备品效合一发行爆款及长线稳定发行能力。</w:t>
      </w:r>
    </w:p>
    <w:p>
      <w:pPr>
        <w:pBdr>
          <w:bottom w:val="none" w:color="auto" w:sz="0" w:space="0"/>
        </w:pBd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在这里，你有广阔的平台和发展空间，你可以参与创造亿级产品，开启高速成长模式。</w:t>
      </w:r>
    </w:p>
    <w:p>
      <w:pPr>
        <w:snapToGrid/>
        <w:spacing w:before="0" w:after="150" w:line="480" w:lineRule="auto"/>
        <w:ind w:left="0" w:right="0" w:firstLine="0"/>
        <w:jc w:val="left"/>
      </w:pP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不讲title和层级，大胆任用年轻人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公司员工平均年龄26岁，面对95后的主策、主程和主美，日常沟通对接毫无压力。而且，诗悦的人才理念是能力&gt;资历，用实力说话才是硬道理，只要你有想法，有能力，就有机会独当一面，实现自我飞跃。内部氛围也是倡导坦诚沟通、务实做事、心态开放。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除此之外，诗悦提供双通道发展方向，完善的晋升机制，机会多多的立项机制、助力员工发展。</w:t>
      </w:r>
    </w:p>
    <w:p>
      <w:pPr>
        <w:snapToGrid/>
        <w:spacing w:before="0" w:after="150" w:line="480" w:lineRule="auto"/>
        <w:ind w:left="0" w:right="0" w:firstLine="0"/>
        <w:jc w:val="left"/>
      </w:pP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b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全方面福利体系，给员工持续的幸福感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在诗悦，你生活的方方面面都能感受到关爱：三餐下午茶水果零食，吃完可以到健身房、瑜伽室、乒乓球室运动一下，还有年度体检持续关爱你的身心健康！除了工作，还有丰富的活动：年度旅游、运动比赛、电竞比赛、年节礼盒、节日活动、部门团建等；各种带薪假期：年假、病假、探亲假、婚假、产假、陪产假......打工人的春天！</w:t>
      </w:r>
    </w:p>
    <w:p>
      <w:pPr>
        <w:snapToGrid/>
        <w:spacing w:before="0" w:after="150" w:line="480" w:lineRule="auto"/>
        <w:ind w:left="0" w:right="0" w:firstLine="0"/>
        <w:jc w:val="left"/>
      </w:pPr>
      <w:r>
        <w:rPr>
          <w:rFonts w:ascii="微软雅黑" w:hAnsi="微软雅黑" w:eastAsia="微软雅黑" w:cs="微软雅黑"/>
          <w:i w:val="0"/>
          <w:strike w:val="0"/>
          <w:color w:val="333333"/>
          <w:spacing w:val="0"/>
          <w:sz w:val="21"/>
          <w:u w:val="none"/>
          <w:shd w:val="clear" w:color="auto" w:fill="FFFFFF"/>
        </w:rPr>
        <w:t>另外，公司还能提供毕业生入户广州和档案挂靠支持，让你没有后顾之忧。 </w:t>
      </w:r>
    </w:p>
    <w:p/>
    <w:sectPr>
      <w:pgSz w:w="11905" w:h="16838"/>
      <w:pgMar w:top="1361" w:right="1417" w:bottom="1361" w:left="1417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3ODk1ODg1NjliNjNiYzNmYzQyMTVlYmUyYjI4MTcifQ=="/>
  </w:docVars>
  <w:rsids>
    <w:rsidRoot w:val="00000000"/>
    <w:rsid w:val="055B0B73"/>
    <w:rsid w:val="07F774F5"/>
    <w:rsid w:val="14144621"/>
    <w:rsid w:val="293E7C9D"/>
    <w:rsid w:val="2DC21EB3"/>
    <w:rsid w:val="482358C8"/>
    <w:rsid w:val="5CD54F82"/>
    <w:rsid w:val="69407824"/>
    <w:rsid w:val="6C0D4FD0"/>
    <w:rsid w:val="76D80A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napToGrid w:val="0"/>
      <w:spacing w:before="60" w:after="60" w:line="312" w:lineRule="auto"/>
      <w:jc w:val="left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character" w:styleId="5">
    <w:name w:val="Hyperlink"/>
    <w:basedOn w:val="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55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2023-08-23T17:05:00Z</dcterms:created>
  <dc:creator>Administrator</dc:creator>
  <cp:lastModifiedBy>ET不是外星人</cp:lastModifiedBy>
  <dcterms:modified xsi:type="dcterms:W3CDTF">2024-02-27T09:13:50Z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D1A0AEBDB9AB4BEAB1EE9318D81C22D5_13</vt:lpwstr>
  </property>
</Properties>
</file>